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1B4C9" w14:textId="77777777" w:rsidR="00394CA8" w:rsidRPr="00D30FD0" w:rsidRDefault="00394CA8" w:rsidP="00394CA8">
      <w:pPr>
        <w:shd w:val="clear" w:color="auto" w:fill="FFFFFF"/>
        <w:spacing w:line="360" w:lineRule="auto"/>
        <w:jc w:val="center"/>
        <w:rPr>
          <w:rFonts w:ascii="Times New Roman" w:eastAsia="Times New Roman" w:hAnsi="Times New Roman" w:cs="Times New Roman"/>
          <w:b/>
          <w:bCs/>
          <w:color w:val="333333"/>
          <w:sz w:val="28"/>
          <w:szCs w:val="28"/>
          <w14:ligatures w14:val="none"/>
        </w:rPr>
      </w:pPr>
      <w:r w:rsidRPr="00D30FD0">
        <w:rPr>
          <w:rFonts w:ascii="Times New Roman" w:eastAsia="Times New Roman" w:hAnsi="Times New Roman" w:cs="Times New Roman"/>
          <w:b/>
          <w:bCs/>
          <w:color w:val="333333"/>
          <w:sz w:val="28"/>
          <w:szCs w:val="28"/>
          <w14:ligatures w14:val="none"/>
        </w:rPr>
        <w:t>Intra-Religious Disputes and Divisions</w:t>
      </w:r>
    </w:p>
    <w:p w14:paraId="0C0171EB" w14:textId="14698CA9" w:rsidR="00394CA8" w:rsidRPr="00D30FD0" w:rsidRDefault="00394CA8" w:rsidP="00394CA8">
      <w:pPr>
        <w:shd w:val="clear" w:color="auto" w:fill="FFFFFF"/>
        <w:spacing w:line="360" w:lineRule="auto"/>
        <w:jc w:val="center"/>
        <w:rPr>
          <w:rFonts w:ascii="Times New Roman" w:eastAsia="Times New Roman" w:hAnsi="Times New Roman" w:cs="Times New Roman"/>
          <w:b/>
          <w:bCs/>
          <w:color w:val="333333"/>
          <w:sz w:val="24"/>
          <w:szCs w:val="24"/>
          <w14:ligatures w14:val="none"/>
        </w:rPr>
      </w:pPr>
      <w:r w:rsidRPr="00D30FD0">
        <w:rPr>
          <w:rFonts w:ascii="Times New Roman" w:eastAsia="Times New Roman" w:hAnsi="Times New Roman" w:cs="Times New Roman"/>
          <w:b/>
          <w:bCs/>
          <w:color w:val="333333"/>
          <w:sz w:val="24"/>
          <w:szCs w:val="24"/>
          <w14:ligatures w14:val="none"/>
        </w:rPr>
        <w:t>2025-</w:t>
      </w:r>
      <w:r>
        <w:rPr>
          <w:rFonts w:ascii="Times New Roman" w:eastAsia="Times New Roman" w:hAnsi="Times New Roman" w:cs="Times New Roman"/>
          <w:b/>
          <w:bCs/>
          <w:color w:val="333333"/>
          <w:sz w:val="24"/>
          <w:szCs w:val="24"/>
          <w14:ligatures w14:val="none"/>
        </w:rPr>
        <w:t>20</w:t>
      </w:r>
      <w:r w:rsidRPr="00D30FD0">
        <w:rPr>
          <w:rFonts w:ascii="Times New Roman" w:eastAsia="Times New Roman" w:hAnsi="Times New Roman" w:cs="Times New Roman"/>
          <w:b/>
          <w:bCs/>
          <w:color w:val="333333"/>
          <w:sz w:val="24"/>
          <w:szCs w:val="24"/>
          <w14:ligatures w14:val="none"/>
        </w:rPr>
        <w:t>26 Academic Year</w:t>
      </w:r>
    </w:p>
    <w:p w14:paraId="2E7BF141" w14:textId="77777777" w:rsidR="00394CA8" w:rsidRPr="00E71868" w:rsidRDefault="00394CA8" w:rsidP="00394CA8">
      <w:pPr>
        <w:shd w:val="clear" w:color="auto" w:fill="FFFFFF"/>
        <w:spacing w:line="360" w:lineRule="auto"/>
        <w:jc w:val="both"/>
        <w:rPr>
          <w:rFonts w:ascii="Times New Roman" w:eastAsia="Times New Roman" w:hAnsi="Times New Roman" w:cs="Times New Roman"/>
          <w:color w:val="333333"/>
          <w:sz w:val="13"/>
          <w:szCs w:val="13"/>
          <w:rtl/>
          <w:lang w:bidi="he-IL"/>
          <w14:ligatures w14:val="none"/>
        </w:rPr>
      </w:pPr>
    </w:p>
    <w:p w14:paraId="63E31CE2" w14:textId="77777777" w:rsidR="00394CA8" w:rsidRPr="00BC09C9" w:rsidRDefault="00394CA8" w:rsidP="00394CA8">
      <w:pPr>
        <w:shd w:val="clear" w:color="auto" w:fill="FFFFFF"/>
        <w:spacing w:after="120" w:line="360" w:lineRule="auto"/>
        <w:jc w:val="both"/>
        <w:rPr>
          <w:rFonts w:ascii="Times New Roman" w:eastAsia="Times New Roman" w:hAnsi="Times New Roman" w:cs="Times New Roman"/>
          <w:color w:val="333333"/>
          <w:sz w:val="23"/>
          <w:szCs w:val="23"/>
          <w14:ligatures w14:val="none"/>
        </w:rPr>
      </w:pPr>
      <w:r w:rsidRPr="00BC09C9">
        <w:rPr>
          <w:rFonts w:ascii="Times New Roman" w:eastAsia="Times New Roman" w:hAnsi="Times New Roman" w:cs="Times New Roman"/>
          <w:color w:val="333333"/>
          <w:sz w:val="23"/>
          <w:szCs w:val="23"/>
          <w14:ligatures w14:val="none"/>
        </w:rPr>
        <w:t>Religious traditions and communities are arenas of ideological and political struggles. They consist of factions that dispute theology, morality, law, mysticism, messianism, militancy, innovation, authority, ritual, canon, mission, inclusion and exclusion, and many other issues. Religious disagreements are often intertwined with social and political power struggles, as factions compete for followers and seek to consolidate their influence and gain dominance. In some cases, ideological and political disputes lead to schisms and the formation of new sects, while in other cases they are resolved through implicit mutual recognition, and communal cohesion is preserved. Such dynamics have played crucial roles in the history and evolution of religions in all ages.</w:t>
      </w:r>
    </w:p>
    <w:p w14:paraId="1AD7F4E1" w14:textId="77777777" w:rsidR="00394CA8" w:rsidRPr="00BC09C9" w:rsidRDefault="00394CA8" w:rsidP="00394CA8">
      <w:pPr>
        <w:shd w:val="clear" w:color="auto" w:fill="FFFFFF"/>
        <w:spacing w:after="120" w:line="360" w:lineRule="auto"/>
        <w:jc w:val="both"/>
        <w:rPr>
          <w:rFonts w:ascii="Times New Roman" w:eastAsia="Times New Roman" w:hAnsi="Times New Roman" w:cs="Times New Roman"/>
          <w:color w:val="333333"/>
          <w:sz w:val="23"/>
          <w:szCs w:val="23"/>
          <w:rtl/>
          <w:lang w:bidi="he-IL"/>
          <w14:ligatures w14:val="none"/>
        </w:rPr>
      </w:pPr>
      <w:r w:rsidRPr="00BC09C9">
        <w:rPr>
          <w:rFonts w:ascii="Times New Roman" w:eastAsia="Times New Roman" w:hAnsi="Times New Roman" w:cs="Times New Roman"/>
          <w:color w:val="333333"/>
          <w:sz w:val="23"/>
          <w:szCs w:val="23"/>
          <w14:ligatures w14:val="none"/>
        </w:rPr>
        <w:t>For the 2025-26 academic year, the Center for the Study of Conversion and Inter-Religious Encounters (</w:t>
      </w:r>
      <w:proofErr w:type="spellStart"/>
      <w:r w:rsidRPr="00BC09C9">
        <w:rPr>
          <w:rFonts w:ascii="Times New Roman" w:eastAsia="Times New Roman" w:hAnsi="Times New Roman" w:cs="Times New Roman"/>
          <w:color w:val="333333"/>
          <w:sz w:val="23"/>
          <w:szCs w:val="23"/>
          <w14:ligatures w14:val="none"/>
        </w:rPr>
        <w:t>CSoC</w:t>
      </w:r>
      <w:proofErr w:type="spellEnd"/>
      <w:r w:rsidRPr="00BC09C9">
        <w:rPr>
          <w:rFonts w:ascii="Times New Roman" w:eastAsia="Times New Roman" w:hAnsi="Times New Roman" w:cs="Times New Roman"/>
          <w:color w:val="333333"/>
          <w:sz w:val="23"/>
          <w:szCs w:val="23"/>
          <w14:ligatures w14:val="none"/>
        </w:rPr>
        <w:t>) at Ben-Gurion University of the Negev will focus its activities on intra-religious disputes and divisions. Research students working on any of the world's religions or on comparative religion - whose work is rooted in disciplines such as Religious Studies, History, Sociology, Anthropology, Psychology, Cultural Studies, Literature and the Arts, Conflict Resolution and Management - are invited to submit research proposals related to at least one of the following topics:</w:t>
      </w:r>
    </w:p>
    <w:p w14:paraId="69DA08FE" w14:textId="77777777" w:rsidR="00394CA8" w:rsidRPr="00BC09C9" w:rsidRDefault="00394CA8" w:rsidP="00394CA8">
      <w:pPr>
        <w:numPr>
          <w:ilvl w:val="0"/>
          <w:numId w:val="6"/>
        </w:numPr>
        <w:shd w:val="clear" w:color="auto" w:fill="FFFFFF"/>
        <w:spacing w:line="360" w:lineRule="auto"/>
        <w:ind w:left="714" w:hanging="357"/>
        <w:jc w:val="both"/>
        <w:rPr>
          <w:rFonts w:ascii="Times New Roman" w:eastAsia="Times New Roman" w:hAnsi="Times New Roman" w:cs="Times New Roman"/>
          <w:color w:val="333333"/>
          <w:sz w:val="23"/>
          <w:szCs w:val="23"/>
          <w14:ligatures w14:val="none"/>
        </w:rPr>
      </w:pPr>
      <w:r w:rsidRPr="00BC09C9">
        <w:rPr>
          <w:rFonts w:ascii="Times New Roman" w:eastAsia="Times New Roman" w:hAnsi="Times New Roman" w:cs="Times New Roman"/>
          <w:color w:val="333333"/>
          <w:sz w:val="23"/>
          <w:szCs w:val="23"/>
          <w14:ligatures w14:val="none"/>
        </w:rPr>
        <w:t>Case studies of doctrinal and moral disputes, their socio-political contexts, and/or consequences.</w:t>
      </w:r>
    </w:p>
    <w:p w14:paraId="6C97ED62" w14:textId="77777777" w:rsidR="00394CA8" w:rsidRPr="00BC09C9" w:rsidRDefault="00394CA8" w:rsidP="00394CA8">
      <w:pPr>
        <w:numPr>
          <w:ilvl w:val="0"/>
          <w:numId w:val="6"/>
        </w:numPr>
        <w:shd w:val="clear" w:color="auto" w:fill="FFFFFF" w:themeFill="background1"/>
        <w:spacing w:line="360" w:lineRule="auto"/>
        <w:ind w:left="714" w:hanging="357"/>
        <w:jc w:val="both"/>
        <w:rPr>
          <w:rFonts w:ascii="Times New Roman" w:eastAsia="Times New Roman" w:hAnsi="Times New Roman" w:cs="Times New Roman"/>
          <w:color w:val="333333"/>
          <w:sz w:val="23"/>
          <w:szCs w:val="23"/>
          <w14:ligatures w14:val="none"/>
        </w:rPr>
      </w:pPr>
      <w:r w:rsidRPr="00BC09C9">
        <w:rPr>
          <w:rFonts w:ascii="Times New Roman" w:eastAsia="Times New Roman" w:hAnsi="Times New Roman" w:cs="Times New Roman"/>
          <w:color w:val="333333"/>
          <w:sz w:val="23"/>
          <w:szCs w:val="23"/>
          <w14:ligatures w14:val="none"/>
        </w:rPr>
        <w:t>Case studies of disputes concerning religious law and practice, their socio-political contexts, and/or consequences.</w:t>
      </w:r>
    </w:p>
    <w:p w14:paraId="1B7AC523" w14:textId="77777777" w:rsidR="00394CA8" w:rsidRPr="00BC09C9" w:rsidRDefault="00394CA8" w:rsidP="00394CA8">
      <w:pPr>
        <w:numPr>
          <w:ilvl w:val="0"/>
          <w:numId w:val="6"/>
        </w:numPr>
        <w:shd w:val="clear" w:color="auto" w:fill="FFFFFF"/>
        <w:spacing w:line="360" w:lineRule="auto"/>
        <w:ind w:left="714" w:hanging="357"/>
        <w:jc w:val="both"/>
        <w:rPr>
          <w:rFonts w:ascii="Times New Roman" w:eastAsia="Times New Roman" w:hAnsi="Times New Roman" w:cs="Times New Roman"/>
          <w:color w:val="333333"/>
          <w:sz w:val="23"/>
          <w:szCs w:val="23"/>
          <w14:ligatures w14:val="none"/>
        </w:rPr>
      </w:pPr>
      <w:r w:rsidRPr="00BC09C9">
        <w:rPr>
          <w:rFonts w:ascii="Times New Roman" w:eastAsia="Times New Roman" w:hAnsi="Times New Roman" w:cs="Times New Roman"/>
          <w:color w:val="333333"/>
          <w:sz w:val="23"/>
          <w:szCs w:val="23"/>
          <w14:ligatures w14:val="none"/>
        </w:rPr>
        <w:t>Disagreements regarding canonical literature and its interpretation.</w:t>
      </w:r>
    </w:p>
    <w:p w14:paraId="4FE97EFE" w14:textId="77777777" w:rsidR="00394CA8" w:rsidRPr="00BC09C9" w:rsidRDefault="00394CA8" w:rsidP="00394CA8">
      <w:pPr>
        <w:numPr>
          <w:ilvl w:val="0"/>
          <w:numId w:val="6"/>
        </w:numPr>
        <w:shd w:val="clear" w:color="auto" w:fill="FFFFFF"/>
        <w:spacing w:line="360" w:lineRule="auto"/>
        <w:ind w:left="714" w:hanging="357"/>
        <w:jc w:val="both"/>
        <w:rPr>
          <w:rFonts w:ascii="Times New Roman" w:eastAsia="Times New Roman" w:hAnsi="Times New Roman" w:cs="Times New Roman"/>
          <w:color w:val="333333"/>
          <w:sz w:val="23"/>
          <w:szCs w:val="23"/>
          <w14:ligatures w14:val="none"/>
        </w:rPr>
      </w:pPr>
      <w:r w:rsidRPr="00BC09C9">
        <w:rPr>
          <w:rFonts w:ascii="Times New Roman" w:eastAsia="Times New Roman" w:hAnsi="Times New Roman" w:cs="Times New Roman"/>
          <w:color w:val="333333"/>
          <w:sz w:val="23"/>
          <w:szCs w:val="23"/>
          <w14:ligatures w14:val="none"/>
        </w:rPr>
        <w:t>Religious wars and their interplay with politics.</w:t>
      </w:r>
    </w:p>
    <w:p w14:paraId="4BB9C7B7" w14:textId="77777777" w:rsidR="00394CA8" w:rsidRPr="00BC09C9" w:rsidRDefault="00394CA8" w:rsidP="00394CA8">
      <w:pPr>
        <w:numPr>
          <w:ilvl w:val="0"/>
          <w:numId w:val="6"/>
        </w:numPr>
        <w:shd w:val="clear" w:color="auto" w:fill="FFFFFF"/>
        <w:spacing w:line="360" w:lineRule="auto"/>
        <w:ind w:left="714" w:hanging="357"/>
        <w:rPr>
          <w:rFonts w:ascii="Times New Roman" w:eastAsia="Times New Roman" w:hAnsi="Times New Roman" w:cs="Times New Roman"/>
          <w:color w:val="333333"/>
          <w:sz w:val="23"/>
          <w:szCs w:val="23"/>
          <w14:ligatures w14:val="none"/>
        </w:rPr>
      </w:pPr>
      <w:r w:rsidRPr="00BC09C9">
        <w:rPr>
          <w:rFonts w:ascii="Times New Roman" w:eastAsia="Times New Roman" w:hAnsi="Times New Roman" w:cs="Times New Roman"/>
          <w:color w:val="333333"/>
          <w:sz w:val="23"/>
          <w:szCs w:val="23"/>
          <w14:ligatures w14:val="none"/>
        </w:rPr>
        <w:t>Tolerance and intolerance in handling disputes;</w:t>
      </w:r>
      <w:r w:rsidRPr="00BC09C9">
        <w:rPr>
          <w:rFonts w:ascii="Times New Roman" w:eastAsia="Times New Roman" w:hAnsi="Times New Roman" w:cs="Times New Roman"/>
          <w:color w:val="333333"/>
          <w:sz w:val="23"/>
          <w:szCs w:val="23"/>
          <w:lang w:bidi="he-IL"/>
          <w14:ligatures w14:val="none"/>
        </w:rPr>
        <w:t xml:space="preserve"> m</w:t>
      </w:r>
      <w:r w:rsidRPr="00BC09C9">
        <w:rPr>
          <w:rFonts w:ascii="Times New Roman" w:eastAsia="Times New Roman" w:hAnsi="Times New Roman" w:cs="Times New Roman"/>
          <w:color w:val="333333"/>
          <w:sz w:val="23"/>
          <w:szCs w:val="23"/>
          <w14:ligatures w14:val="none"/>
        </w:rPr>
        <w:t>echanisms for dispute resolution within religious traditions.</w:t>
      </w:r>
    </w:p>
    <w:p w14:paraId="312F9178" w14:textId="77777777" w:rsidR="00394CA8" w:rsidRPr="00BC09C9" w:rsidRDefault="00394CA8" w:rsidP="00394CA8">
      <w:pPr>
        <w:numPr>
          <w:ilvl w:val="0"/>
          <w:numId w:val="6"/>
        </w:numPr>
        <w:shd w:val="clear" w:color="auto" w:fill="FFFFFF"/>
        <w:spacing w:line="360" w:lineRule="auto"/>
        <w:ind w:left="714" w:hanging="357"/>
        <w:jc w:val="both"/>
        <w:rPr>
          <w:rFonts w:ascii="Times New Roman" w:eastAsia="Times New Roman" w:hAnsi="Times New Roman" w:cs="Times New Roman"/>
          <w:color w:val="333333"/>
          <w:sz w:val="23"/>
          <w:szCs w:val="23"/>
          <w14:ligatures w14:val="none"/>
        </w:rPr>
      </w:pPr>
      <w:r w:rsidRPr="00BC09C9">
        <w:rPr>
          <w:rFonts w:ascii="Times New Roman" w:eastAsia="Times New Roman" w:hAnsi="Times New Roman" w:cs="Times New Roman"/>
          <w:color w:val="333333"/>
          <w:sz w:val="23"/>
          <w:szCs w:val="23"/>
          <w14:ligatures w14:val="none"/>
        </w:rPr>
        <w:t>Transformation of disputes into accusations of blasphemy or heresy, leading to the emergence of new religious movements.</w:t>
      </w:r>
    </w:p>
    <w:p w14:paraId="08EC8835" w14:textId="77777777" w:rsidR="00394CA8" w:rsidRPr="00BC09C9" w:rsidRDefault="00394CA8" w:rsidP="00394CA8">
      <w:pPr>
        <w:numPr>
          <w:ilvl w:val="0"/>
          <w:numId w:val="6"/>
        </w:numPr>
        <w:shd w:val="clear" w:color="auto" w:fill="FFFFFF"/>
        <w:spacing w:line="360" w:lineRule="auto"/>
        <w:ind w:left="714" w:hanging="357"/>
        <w:jc w:val="both"/>
        <w:rPr>
          <w:rFonts w:ascii="Times New Roman" w:eastAsia="Times New Roman" w:hAnsi="Times New Roman" w:cs="Times New Roman"/>
          <w:color w:val="333333"/>
          <w:sz w:val="23"/>
          <w:szCs w:val="23"/>
          <w14:ligatures w14:val="none"/>
        </w:rPr>
      </w:pPr>
      <w:r w:rsidRPr="00BC09C9">
        <w:rPr>
          <w:rFonts w:ascii="Times New Roman" w:eastAsia="Times New Roman" w:hAnsi="Times New Roman" w:cs="Times New Roman"/>
          <w:color w:val="333333"/>
          <w:sz w:val="23"/>
          <w:szCs w:val="23"/>
          <w14:ligatures w14:val="none"/>
        </w:rPr>
        <w:t>Historiography of religious disputes and divisions.</w:t>
      </w:r>
    </w:p>
    <w:p w14:paraId="75320409" w14:textId="77777777" w:rsidR="00394CA8" w:rsidRPr="00BC09C9" w:rsidRDefault="00394CA8" w:rsidP="00394CA8">
      <w:pPr>
        <w:numPr>
          <w:ilvl w:val="0"/>
          <w:numId w:val="6"/>
        </w:numPr>
        <w:shd w:val="clear" w:color="auto" w:fill="FFFFFF"/>
        <w:spacing w:line="360" w:lineRule="auto"/>
        <w:ind w:left="714" w:hanging="357"/>
        <w:jc w:val="both"/>
        <w:rPr>
          <w:rFonts w:ascii="Times New Roman" w:eastAsia="Times New Roman" w:hAnsi="Times New Roman" w:cs="Times New Roman"/>
          <w:color w:val="333333"/>
          <w:sz w:val="23"/>
          <w:szCs w:val="23"/>
          <w14:ligatures w14:val="none"/>
        </w:rPr>
      </w:pPr>
      <w:r w:rsidRPr="00BC09C9">
        <w:rPr>
          <w:rFonts w:ascii="Times New Roman" w:eastAsia="Times New Roman" w:hAnsi="Times New Roman" w:cs="Times New Roman"/>
          <w:color w:val="333333"/>
          <w:sz w:val="23"/>
          <w:szCs w:val="23"/>
          <w14:ligatures w14:val="none"/>
        </w:rPr>
        <w:t>Ethnographic studies on the formation of new religious communities.</w:t>
      </w:r>
    </w:p>
    <w:p w14:paraId="1AD1C29C" w14:textId="77777777" w:rsidR="00394CA8" w:rsidRPr="00BC09C9" w:rsidRDefault="00394CA8" w:rsidP="00394CA8">
      <w:pPr>
        <w:numPr>
          <w:ilvl w:val="0"/>
          <w:numId w:val="6"/>
        </w:numPr>
        <w:shd w:val="clear" w:color="auto" w:fill="FFFFFF"/>
        <w:spacing w:line="360" w:lineRule="auto"/>
        <w:ind w:left="714" w:hanging="357"/>
        <w:jc w:val="both"/>
        <w:rPr>
          <w:rFonts w:ascii="Times New Roman" w:eastAsia="Times New Roman" w:hAnsi="Times New Roman" w:cs="Times New Roman"/>
          <w:color w:val="333333"/>
          <w:sz w:val="23"/>
          <w:szCs w:val="23"/>
          <w14:ligatures w14:val="none"/>
        </w:rPr>
      </w:pPr>
      <w:r w:rsidRPr="00BC09C9">
        <w:rPr>
          <w:rFonts w:ascii="Times New Roman" w:eastAsia="Times New Roman" w:hAnsi="Times New Roman" w:cs="Times New Roman"/>
          <w:color w:val="333333"/>
          <w:sz w:val="23"/>
          <w:szCs w:val="23"/>
          <w14:ligatures w14:val="none"/>
        </w:rPr>
        <w:t>Gender perspectives on intra-religious disputes and divisions.</w:t>
      </w:r>
    </w:p>
    <w:p w14:paraId="57D2A65D" w14:textId="2BB0AD10" w:rsidR="001D21AA" w:rsidRPr="00394CA8" w:rsidRDefault="00394CA8" w:rsidP="00394CA8">
      <w:pPr>
        <w:numPr>
          <w:ilvl w:val="0"/>
          <w:numId w:val="6"/>
        </w:numPr>
        <w:shd w:val="clear" w:color="auto" w:fill="FFFFFF"/>
        <w:spacing w:after="120" w:line="360" w:lineRule="auto"/>
        <w:jc w:val="both"/>
        <w:rPr>
          <w:rFonts w:ascii="Times New Roman" w:eastAsia="Times New Roman" w:hAnsi="Times New Roman" w:cs="Times New Roman"/>
          <w:color w:val="333333"/>
          <w:sz w:val="23"/>
          <w:szCs w:val="23"/>
          <w14:ligatures w14:val="none"/>
        </w:rPr>
      </w:pPr>
      <w:r w:rsidRPr="00BC09C9">
        <w:rPr>
          <w:rFonts w:ascii="Times New Roman" w:eastAsia="Times New Roman" w:hAnsi="Times New Roman" w:cs="Times New Roman"/>
          <w:color w:val="333333"/>
          <w:sz w:val="23"/>
          <w:szCs w:val="23"/>
          <w14:ligatures w14:val="none"/>
        </w:rPr>
        <w:t>Struggles over religious authority.</w:t>
      </w:r>
    </w:p>
    <w:sectPr w:rsidR="001D21AA" w:rsidRPr="00394CA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1D974" w14:textId="77777777" w:rsidR="00D61510" w:rsidRDefault="00D61510" w:rsidP="00637774">
      <w:r>
        <w:separator/>
      </w:r>
    </w:p>
  </w:endnote>
  <w:endnote w:type="continuationSeparator" w:id="0">
    <w:p w14:paraId="088A3CAD" w14:textId="77777777" w:rsidR="00D61510" w:rsidRDefault="00D61510" w:rsidP="00637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Bold">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1174D" w14:textId="77777777" w:rsidR="00637774" w:rsidRPr="00637774" w:rsidRDefault="00637774">
    <w:pPr>
      <w:bidi/>
      <w:rPr>
        <w:sz w:val="16"/>
        <w:szCs w:val="16"/>
        <w:lang w:bidi="he-IL"/>
      </w:rPr>
    </w:pPr>
  </w:p>
  <w:tbl>
    <w:tblPr>
      <w:bidiVisual/>
      <w:tblW w:w="9348" w:type="dxa"/>
      <w:tblInd w:w="-516" w:type="dxa"/>
      <w:tblLook w:val="04A0" w:firstRow="1" w:lastRow="0" w:firstColumn="1" w:lastColumn="0" w:noHBand="0" w:noVBand="1"/>
    </w:tblPr>
    <w:tblGrid>
      <w:gridCol w:w="3961"/>
      <w:gridCol w:w="5387"/>
    </w:tblGrid>
    <w:tr w:rsidR="00637774" w:rsidRPr="00637774" w14:paraId="1E508323" w14:textId="77777777" w:rsidTr="0055335F">
      <w:tc>
        <w:tcPr>
          <w:tcW w:w="3961" w:type="dxa"/>
        </w:tcPr>
        <w:p w14:paraId="67BB0E99" w14:textId="77777777" w:rsidR="00637774" w:rsidRPr="00637774" w:rsidRDefault="00637774" w:rsidP="00637774">
          <w:pPr>
            <w:pStyle w:val="Footer"/>
            <w:rPr>
              <w:rFonts w:cs="Times New Roman"/>
              <w:b/>
              <w:bCs/>
              <w:color w:val="808080"/>
              <w:sz w:val="20"/>
              <w:szCs w:val="20"/>
            </w:rPr>
          </w:pPr>
          <w:r w:rsidRPr="00637774">
            <w:rPr>
              <w:rFonts w:cs="Times New Roman"/>
              <w:b/>
              <w:bCs/>
              <w:color w:val="808080"/>
              <w:sz w:val="20"/>
              <w:szCs w:val="20"/>
            </w:rPr>
            <w:t>Raya Even-David</w:t>
          </w:r>
        </w:p>
        <w:p w14:paraId="0E2BF8A0" w14:textId="77777777" w:rsidR="00637774" w:rsidRPr="00637774" w:rsidRDefault="00637774" w:rsidP="00637774">
          <w:pPr>
            <w:pStyle w:val="Footer"/>
            <w:rPr>
              <w:rFonts w:cs="Times New Roman"/>
              <w:color w:val="808080"/>
              <w:sz w:val="20"/>
              <w:szCs w:val="20"/>
            </w:rPr>
          </w:pPr>
          <w:r w:rsidRPr="00637774">
            <w:rPr>
              <w:rFonts w:cs="Times New Roman"/>
              <w:color w:val="808080"/>
              <w:sz w:val="20"/>
              <w:szCs w:val="20"/>
            </w:rPr>
            <w:t>Administrative Manager,</w:t>
          </w:r>
        </w:p>
        <w:p w14:paraId="47EDBAF6" w14:textId="77777777" w:rsidR="00637774" w:rsidRPr="00637774" w:rsidRDefault="00637774" w:rsidP="00637774">
          <w:pPr>
            <w:pStyle w:val="Footer"/>
            <w:rPr>
              <w:rFonts w:cs="Times New Roman"/>
              <w:color w:val="808080"/>
              <w:sz w:val="20"/>
              <w:szCs w:val="20"/>
            </w:rPr>
          </w:pPr>
          <w:r w:rsidRPr="00637774">
            <w:rPr>
              <w:rFonts w:cs="Times New Roman"/>
              <w:color w:val="808080"/>
              <w:sz w:val="20"/>
              <w:szCs w:val="20"/>
            </w:rPr>
            <w:t>* The Center for the Study of Conversion and Inter-Religious Encounters</w:t>
          </w:r>
        </w:p>
        <w:p w14:paraId="062A48FC" w14:textId="77777777" w:rsidR="00637774" w:rsidRPr="00637774" w:rsidRDefault="00637774" w:rsidP="00637774">
          <w:pPr>
            <w:pStyle w:val="Footer"/>
            <w:rPr>
              <w:rFonts w:cs="Times New Roman"/>
              <w:color w:val="808080"/>
              <w:sz w:val="20"/>
              <w:szCs w:val="20"/>
            </w:rPr>
          </w:pPr>
          <w:r w:rsidRPr="00637774">
            <w:rPr>
              <w:rFonts w:cs="Times New Roman"/>
              <w:color w:val="808080"/>
              <w:sz w:val="20"/>
              <w:szCs w:val="20"/>
            </w:rPr>
            <w:t>* JEWTACT project funded by the ERC</w:t>
          </w:r>
        </w:p>
        <w:p w14:paraId="1F3EA851" w14:textId="77777777" w:rsidR="00637774" w:rsidRPr="00637774" w:rsidRDefault="00637774" w:rsidP="00637774">
          <w:pPr>
            <w:pStyle w:val="Footer"/>
            <w:rPr>
              <w:rFonts w:cs="Times New Roman"/>
              <w:b/>
              <w:bCs/>
              <w:color w:val="808080"/>
              <w:sz w:val="20"/>
              <w:szCs w:val="20"/>
            </w:rPr>
          </w:pPr>
          <w:hyperlink r:id="rId1" w:history="1">
            <w:r w:rsidRPr="00637774">
              <w:rPr>
                <w:rStyle w:val="Hyperlink"/>
                <w:rFonts w:cs="Times New Roman"/>
                <w:color w:val="808080"/>
                <w:sz w:val="20"/>
                <w:szCs w:val="20"/>
              </w:rPr>
              <w:t>rayaed@bgu.ac.il</w:t>
            </w:r>
          </w:hyperlink>
          <w:r w:rsidRPr="00637774">
            <w:rPr>
              <w:rFonts w:cs="Times New Roman"/>
              <w:color w:val="808080"/>
              <w:sz w:val="20"/>
              <w:szCs w:val="20"/>
            </w:rPr>
            <w:t xml:space="preserve"> +972-8-64</w:t>
          </w:r>
          <w:r w:rsidRPr="00637774">
            <w:rPr>
              <w:rFonts w:cs="Times New Roman"/>
              <w:b/>
              <w:bCs/>
              <w:color w:val="808080"/>
              <w:sz w:val="20"/>
              <w:szCs w:val="20"/>
            </w:rPr>
            <w:t>28377</w:t>
          </w:r>
        </w:p>
      </w:tc>
      <w:tc>
        <w:tcPr>
          <w:tcW w:w="5387" w:type="dxa"/>
        </w:tcPr>
        <w:p w14:paraId="41CBEAD1" w14:textId="77777777" w:rsidR="00637774" w:rsidRPr="00637774" w:rsidRDefault="00637774" w:rsidP="00637774">
          <w:pPr>
            <w:pStyle w:val="Footer"/>
            <w:rPr>
              <w:rFonts w:cs="Times New Roman"/>
              <w:b/>
              <w:bCs/>
              <w:color w:val="808080"/>
              <w:sz w:val="20"/>
              <w:szCs w:val="20"/>
            </w:rPr>
          </w:pPr>
          <w:r w:rsidRPr="00637774">
            <w:rPr>
              <w:rFonts w:cs="Times New Roman"/>
              <w:b/>
              <w:bCs/>
              <w:color w:val="808080"/>
              <w:sz w:val="20"/>
              <w:szCs w:val="20"/>
            </w:rPr>
            <w:t>Prof. Daniella Talmon-Heller</w:t>
          </w:r>
        </w:p>
        <w:p w14:paraId="46FC2107" w14:textId="77777777" w:rsidR="00637774" w:rsidRPr="00637774" w:rsidRDefault="00637774" w:rsidP="00637774">
          <w:pPr>
            <w:pStyle w:val="Footer"/>
            <w:rPr>
              <w:rFonts w:cs="Times New Roman"/>
              <w:color w:val="808080"/>
              <w:sz w:val="20"/>
              <w:szCs w:val="20"/>
            </w:rPr>
          </w:pPr>
          <w:r w:rsidRPr="00637774">
            <w:rPr>
              <w:rFonts w:cs="Times New Roman"/>
              <w:color w:val="808080"/>
              <w:sz w:val="20"/>
              <w:szCs w:val="20"/>
            </w:rPr>
            <w:t>Department of Middle East Studies</w:t>
          </w:r>
        </w:p>
        <w:p w14:paraId="518BDFDC" w14:textId="77777777" w:rsidR="00637774" w:rsidRPr="00637774" w:rsidRDefault="00637774" w:rsidP="00637774">
          <w:pPr>
            <w:pStyle w:val="Footer"/>
            <w:rPr>
              <w:rFonts w:cs="Times New Roman"/>
              <w:color w:val="808080"/>
              <w:sz w:val="20"/>
              <w:szCs w:val="20"/>
            </w:rPr>
          </w:pPr>
          <w:r w:rsidRPr="00637774">
            <w:rPr>
              <w:rFonts w:cs="Times New Roman"/>
              <w:color w:val="808080"/>
              <w:sz w:val="20"/>
              <w:szCs w:val="20"/>
              <w:shd w:val="clear" w:color="auto" w:fill="FFFFFF"/>
            </w:rPr>
            <w:t>Israel Institute for Advanced Studies, resident fellow</w:t>
          </w:r>
          <w:r w:rsidRPr="00637774">
            <w:rPr>
              <w:rFonts w:cs="Times New Roman"/>
              <w:color w:val="808080"/>
              <w:sz w:val="20"/>
              <w:szCs w:val="20"/>
            </w:rPr>
            <w:t xml:space="preserve"> Center for the Study of Conversion</w:t>
          </w:r>
        </w:p>
        <w:p w14:paraId="7E17DE59" w14:textId="77777777" w:rsidR="00637774" w:rsidRPr="00637774" w:rsidRDefault="00637774" w:rsidP="00637774">
          <w:pPr>
            <w:pStyle w:val="Footer"/>
            <w:rPr>
              <w:rFonts w:cs="Times New Roman"/>
              <w:color w:val="808080"/>
              <w:sz w:val="20"/>
              <w:szCs w:val="20"/>
            </w:rPr>
          </w:pPr>
          <w:r w:rsidRPr="00637774">
            <w:rPr>
              <w:rFonts w:cs="Times New Roman"/>
              <w:color w:val="808080"/>
              <w:sz w:val="20"/>
              <w:szCs w:val="20"/>
            </w:rPr>
            <w:t>and Inter-Religious Encounters, director</w:t>
          </w:r>
        </w:p>
        <w:p w14:paraId="74B9FDF5" w14:textId="77777777" w:rsidR="00637774" w:rsidRPr="00637774" w:rsidRDefault="00637774" w:rsidP="00637774">
          <w:pPr>
            <w:pStyle w:val="Footer"/>
            <w:rPr>
              <w:rFonts w:cs="Times New Roman"/>
              <w:color w:val="808080"/>
              <w:sz w:val="20"/>
              <w:szCs w:val="20"/>
              <w:rtl/>
            </w:rPr>
          </w:pPr>
          <w:hyperlink r:id="rId2" w:tgtFrame="_blank" w:history="1">
            <w:r w:rsidRPr="00637774">
              <w:rPr>
                <w:rStyle w:val="Hyperlink"/>
                <w:rFonts w:cs="Times New Roman"/>
                <w:color w:val="808080"/>
                <w:sz w:val="20"/>
                <w:szCs w:val="20"/>
              </w:rPr>
              <w:t>talmond@bgu.ac.il</w:t>
            </w:r>
          </w:hyperlink>
        </w:p>
      </w:tc>
    </w:tr>
  </w:tbl>
  <w:p w14:paraId="4D7937F7" w14:textId="77777777" w:rsidR="00637774" w:rsidRPr="00637774" w:rsidRDefault="00637774" w:rsidP="00637774">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61F0E" w14:textId="77777777" w:rsidR="00D61510" w:rsidRDefault="00D61510" w:rsidP="00637774">
      <w:r>
        <w:separator/>
      </w:r>
    </w:p>
  </w:footnote>
  <w:footnote w:type="continuationSeparator" w:id="0">
    <w:p w14:paraId="14BE25C6" w14:textId="77777777" w:rsidR="00D61510" w:rsidRDefault="00D61510" w:rsidP="00637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5BA97" w14:textId="141097AA" w:rsidR="00637774" w:rsidRDefault="00637774" w:rsidP="00394CA8">
    <w:pPr>
      <w:pStyle w:val="Header"/>
    </w:pPr>
    <w:r>
      <w:rPr>
        <w:noProof/>
        <w14:ligatures w14:val="none"/>
      </w:rPr>
      <w:drawing>
        <wp:anchor distT="0" distB="0" distL="114300" distR="114300" simplePos="0" relativeHeight="251658240" behindDoc="0" locked="0" layoutInCell="1" allowOverlap="1" wp14:anchorId="74380925" wp14:editId="3BC47144">
          <wp:simplePos x="0" y="0"/>
          <wp:positionH relativeFrom="column">
            <wp:posOffset>-91440</wp:posOffset>
          </wp:positionH>
          <wp:positionV relativeFrom="paragraph">
            <wp:posOffset>-106680</wp:posOffset>
          </wp:positionV>
          <wp:extent cx="2182473" cy="53340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182473" cy="533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D2385"/>
    <w:multiLevelType w:val="hybridMultilevel"/>
    <w:tmpl w:val="E5546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800846"/>
    <w:multiLevelType w:val="hybridMultilevel"/>
    <w:tmpl w:val="082831C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 w15:restartNumberingAfterBreak="0">
    <w:nsid w:val="2C8060D3"/>
    <w:multiLevelType w:val="hybridMultilevel"/>
    <w:tmpl w:val="56AEAE08"/>
    <w:lvl w:ilvl="0" w:tplc="20000001">
      <w:start w:val="1"/>
      <w:numFmt w:val="bullet"/>
      <w:lvlText w:val=""/>
      <w:lvlJc w:val="left"/>
      <w:pPr>
        <w:ind w:left="783" w:hanging="360"/>
      </w:pPr>
      <w:rPr>
        <w:rFonts w:ascii="Symbol" w:hAnsi="Symbol" w:hint="default"/>
      </w:rPr>
    </w:lvl>
    <w:lvl w:ilvl="1" w:tplc="20000003" w:tentative="1">
      <w:start w:val="1"/>
      <w:numFmt w:val="bullet"/>
      <w:lvlText w:val="o"/>
      <w:lvlJc w:val="left"/>
      <w:pPr>
        <w:ind w:left="1503" w:hanging="360"/>
      </w:pPr>
      <w:rPr>
        <w:rFonts w:ascii="Courier New" w:hAnsi="Courier New" w:cs="Courier New" w:hint="default"/>
      </w:rPr>
    </w:lvl>
    <w:lvl w:ilvl="2" w:tplc="20000005" w:tentative="1">
      <w:start w:val="1"/>
      <w:numFmt w:val="bullet"/>
      <w:lvlText w:val=""/>
      <w:lvlJc w:val="left"/>
      <w:pPr>
        <w:ind w:left="2223" w:hanging="360"/>
      </w:pPr>
      <w:rPr>
        <w:rFonts w:ascii="Wingdings" w:hAnsi="Wingdings" w:hint="default"/>
      </w:rPr>
    </w:lvl>
    <w:lvl w:ilvl="3" w:tplc="20000001" w:tentative="1">
      <w:start w:val="1"/>
      <w:numFmt w:val="bullet"/>
      <w:lvlText w:val=""/>
      <w:lvlJc w:val="left"/>
      <w:pPr>
        <w:ind w:left="2943" w:hanging="360"/>
      </w:pPr>
      <w:rPr>
        <w:rFonts w:ascii="Symbol" w:hAnsi="Symbol" w:hint="default"/>
      </w:rPr>
    </w:lvl>
    <w:lvl w:ilvl="4" w:tplc="20000003" w:tentative="1">
      <w:start w:val="1"/>
      <w:numFmt w:val="bullet"/>
      <w:lvlText w:val="o"/>
      <w:lvlJc w:val="left"/>
      <w:pPr>
        <w:ind w:left="3663" w:hanging="360"/>
      </w:pPr>
      <w:rPr>
        <w:rFonts w:ascii="Courier New" w:hAnsi="Courier New" w:cs="Courier New" w:hint="default"/>
      </w:rPr>
    </w:lvl>
    <w:lvl w:ilvl="5" w:tplc="20000005" w:tentative="1">
      <w:start w:val="1"/>
      <w:numFmt w:val="bullet"/>
      <w:lvlText w:val=""/>
      <w:lvlJc w:val="left"/>
      <w:pPr>
        <w:ind w:left="4383" w:hanging="360"/>
      </w:pPr>
      <w:rPr>
        <w:rFonts w:ascii="Wingdings" w:hAnsi="Wingdings" w:hint="default"/>
      </w:rPr>
    </w:lvl>
    <w:lvl w:ilvl="6" w:tplc="20000001" w:tentative="1">
      <w:start w:val="1"/>
      <w:numFmt w:val="bullet"/>
      <w:lvlText w:val=""/>
      <w:lvlJc w:val="left"/>
      <w:pPr>
        <w:ind w:left="5103" w:hanging="360"/>
      </w:pPr>
      <w:rPr>
        <w:rFonts w:ascii="Symbol" w:hAnsi="Symbol" w:hint="default"/>
      </w:rPr>
    </w:lvl>
    <w:lvl w:ilvl="7" w:tplc="20000003" w:tentative="1">
      <w:start w:val="1"/>
      <w:numFmt w:val="bullet"/>
      <w:lvlText w:val="o"/>
      <w:lvlJc w:val="left"/>
      <w:pPr>
        <w:ind w:left="5823" w:hanging="360"/>
      </w:pPr>
      <w:rPr>
        <w:rFonts w:ascii="Courier New" w:hAnsi="Courier New" w:cs="Courier New" w:hint="default"/>
      </w:rPr>
    </w:lvl>
    <w:lvl w:ilvl="8" w:tplc="20000005" w:tentative="1">
      <w:start w:val="1"/>
      <w:numFmt w:val="bullet"/>
      <w:lvlText w:val=""/>
      <w:lvlJc w:val="left"/>
      <w:pPr>
        <w:ind w:left="6543" w:hanging="360"/>
      </w:pPr>
      <w:rPr>
        <w:rFonts w:ascii="Wingdings" w:hAnsi="Wingdings" w:hint="default"/>
      </w:rPr>
    </w:lvl>
  </w:abstractNum>
  <w:abstractNum w:abstractNumId="3" w15:restartNumberingAfterBreak="0">
    <w:nsid w:val="31C50469"/>
    <w:multiLevelType w:val="hybridMultilevel"/>
    <w:tmpl w:val="AB0A1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A961CC"/>
    <w:multiLevelType w:val="hybridMultilevel"/>
    <w:tmpl w:val="47642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EF4A01"/>
    <w:multiLevelType w:val="multilevel"/>
    <w:tmpl w:val="A7889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4001270">
    <w:abstractNumId w:val="1"/>
  </w:num>
  <w:num w:numId="2" w16cid:durableId="1569725245">
    <w:abstractNumId w:val="4"/>
  </w:num>
  <w:num w:numId="3" w16cid:durableId="1947499789">
    <w:abstractNumId w:val="2"/>
  </w:num>
  <w:num w:numId="4" w16cid:durableId="2084990206">
    <w:abstractNumId w:val="3"/>
  </w:num>
  <w:num w:numId="5" w16cid:durableId="1821459717">
    <w:abstractNumId w:val="0"/>
  </w:num>
  <w:num w:numId="6" w16cid:durableId="3761991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CB5"/>
    <w:rsid w:val="00005230"/>
    <w:rsid w:val="0008448C"/>
    <w:rsid w:val="00104C67"/>
    <w:rsid w:val="0015027D"/>
    <w:rsid w:val="00180890"/>
    <w:rsid w:val="001D21AA"/>
    <w:rsid w:val="0025113C"/>
    <w:rsid w:val="00265B76"/>
    <w:rsid w:val="00283EF4"/>
    <w:rsid w:val="002C3538"/>
    <w:rsid w:val="002D26C0"/>
    <w:rsid w:val="00305222"/>
    <w:rsid w:val="00336595"/>
    <w:rsid w:val="00394CA8"/>
    <w:rsid w:val="003E3709"/>
    <w:rsid w:val="004012E4"/>
    <w:rsid w:val="00476B72"/>
    <w:rsid w:val="004A1EAE"/>
    <w:rsid w:val="004A6FF8"/>
    <w:rsid w:val="004F5F5D"/>
    <w:rsid w:val="00532ADE"/>
    <w:rsid w:val="00556071"/>
    <w:rsid w:val="0057491A"/>
    <w:rsid w:val="00580A44"/>
    <w:rsid w:val="00637774"/>
    <w:rsid w:val="00653F10"/>
    <w:rsid w:val="00722C38"/>
    <w:rsid w:val="00727967"/>
    <w:rsid w:val="00742BD5"/>
    <w:rsid w:val="007B0D30"/>
    <w:rsid w:val="007D0F0C"/>
    <w:rsid w:val="00826CB5"/>
    <w:rsid w:val="00870D32"/>
    <w:rsid w:val="00893902"/>
    <w:rsid w:val="008A23D3"/>
    <w:rsid w:val="008A7D48"/>
    <w:rsid w:val="00917071"/>
    <w:rsid w:val="0091777F"/>
    <w:rsid w:val="00935889"/>
    <w:rsid w:val="00936E91"/>
    <w:rsid w:val="009A6BCB"/>
    <w:rsid w:val="009B7371"/>
    <w:rsid w:val="00AA6D12"/>
    <w:rsid w:val="00AB4334"/>
    <w:rsid w:val="00B02203"/>
    <w:rsid w:val="00B05B0C"/>
    <w:rsid w:val="00B36AC7"/>
    <w:rsid w:val="00BC331C"/>
    <w:rsid w:val="00C119FE"/>
    <w:rsid w:val="00C67070"/>
    <w:rsid w:val="00CC241D"/>
    <w:rsid w:val="00D10239"/>
    <w:rsid w:val="00D60B80"/>
    <w:rsid w:val="00D61510"/>
    <w:rsid w:val="00D8662E"/>
    <w:rsid w:val="00DC4350"/>
    <w:rsid w:val="00E037B5"/>
    <w:rsid w:val="00E247C3"/>
    <w:rsid w:val="00E71868"/>
    <w:rsid w:val="00EB0720"/>
    <w:rsid w:val="00F13923"/>
    <w:rsid w:val="00F2139A"/>
    <w:rsid w:val="00F76F34"/>
    <w:rsid w:val="00F91A23"/>
    <w:rsid w:val="00F9748F"/>
    <w:rsid w:val="00FA3E59"/>
    <w:rsid w:val="00FD14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5D7C8"/>
  <w15:chartTrackingRefBased/>
  <w15:docId w15:val="{69C9F271-7B4F-41FF-B91A-5ACD584F4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CB5"/>
    <w:pPr>
      <w:spacing w:after="0" w:line="240" w:lineRule="auto"/>
    </w:pPr>
    <w:rPr>
      <w:rFonts w:ascii="Calibri" w:hAnsi="Calibri" w:cs="Calibri"/>
      <w:lang w:bidi="ar-SA"/>
      <w14:ligatures w14:val="standardContextual"/>
    </w:rPr>
  </w:style>
  <w:style w:type="paragraph" w:styleId="Heading1">
    <w:name w:val="heading 1"/>
    <w:basedOn w:val="Normal"/>
    <w:next w:val="Normal"/>
    <w:link w:val="Heading1Char"/>
    <w:uiPriority w:val="9"/>
    <w:qFormat/>
    <w:rsid w:val="00826C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6C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6C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6C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6C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6C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C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C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C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C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6C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6C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6C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6C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6C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C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C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CB5"/>
    <w:rPr>
      <w:rFonts w:eastAsiaTheme="majorEastAsia" w:cstheme="majorBidi"/>
      <w:color w:val="272727" w:themeColor="text1" w:themeTint="D8"/>
    </w:rPr>
  </w:style>
  <w:style w:type="paragraph" w:styleId="Title">
    <w:name w:val="Title"/>
    <w:basedOn w:val="Normal"/>
    <w:next w:val="Normal"/>
    <w:link w:val="TitleChar"/>
    <w:uiPriority w:val="10"/>
    <w:qFormat/>
    <w:rsid w:val="00826C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C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C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C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CB5"/>
    <w:pPr>
      <w:spacing w:before="160"/>
      <w:jc w:val="center"/>
    </w:pPr>
    <w:rPr>
      <w:i/>
      <w:iCs/>
      <w:color w:val="404040" w:themeColor="text1" w:themeTint="BF"/>
    </w:rPr>
  </w:style>
  <w:style w:type="character" w:customStyle="1" w:styleId="QuoteChar">
    <w:name w:val="Quote Char"/>
    <w:basedOn w:val="DefaultParagraphFont"/>
    <w:link w:val="Quote"/>
    <w:uiPriority w:val="29"/>
    <w:rsid w:val="00826CB5"/>
    <w:rPr>
      <w:i/>
      <w:iCs/>
      <w:color w:val="404040" w:themeColor="text1" w:themeTint="BF"/>
    </w:rPr>
  </w:style>
  <w:style w:type="paragraph" w:styleId="ListParagraph">
    <w:name w:val="List Paragraph"/>
    <w:basedOn w:val="Normal"/>
    <w:uiPriority w:val="34"/>
    <w:qFormat/>
    <w:rsid w:val="00826CB5"/>
    <w:pPr>
      <w:ind w:left="720"/>
      <w:contextualSpacing/>
    </w:pPr>
  </w:style>
  <w:style w:type="character" w:styleId="IntenseEmphasis">
    <w:name w:val="Intense Emphasis"/>
    <w:basedOn w:val="DefaultParagraphFont"/>
    <w:uiPriority w:val="21"/>
    <w:qFormat/>
    <w:rsid w:val="00826CB5"/>
    <w:rPr>
      <w:i/>
      <w:iCs/>
      <w:color w:val="2F5496" w:themeColor="accent1" w:themeShade="BF"/>
    </w:rPr>
  </w:style>
  <w:style w:type="paragraph" w:styleId="IntenseQuote">
    <w:name w:val="Intense Quote"/>
    <w:basedOn w:val="Normal"/>
    <w:next w:val="Normal"/>
    <w:link w:val="IntenseQuoteChar"/>
    <w:uiPriority w:val="30"/>
    <w:qFormat/>
    <w:rsid w:val="00826C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6CB5"/>
    <w:rPr>
      <w:i/>
      <w:iCs/>
      <w:color w:val="2F5496" w:themeColor="accent1" w:themeShade="BF"/>
    </w:rPr>
  </w:style>
  <w:style w:type="character" w:styleId="IntenseReference">
    <w:name w:val="Intense Reference"/>
    <w:basedOn w:val="DefaultParagraphFont"/>
    <w:uiPriority w:val="32"/>
    <w:qFormat/>
    <w:rsid w:val="00826CB5"/>
    <w:rPr>
      <w:b/>
      <w:bCs/>
      <w:smallCaps/>
      <w:color w:val="2F5496" w:themeColor="accent1" w:themeShade="BF"/>
      <w:spacing w:val="5"/>
    </w:rPr>
  </w:style>
  <w:style w:type="character" w:styleId="Strong">
    <w:name w:val="Strong"/>
    <w:basedOn w:val="DefaultParagraphFont"/>
    <w:uiPriority w:val="22"/>
    <w:qFormat/>
    <w:rsid w:val="00826CB5"/>
    <w:rPr>
      <w:b/>
      <w:bCs/>
    </w:rPr>
  </w:style>
  <w:style w:type="paragraph" w:styleId="Header">
    <w:name w:val="header"/>
    <w:basedOn w:val="Normal"/>
    <w:link w:val="HeaderChar"/>
    <w:uiPriority w:val="99"/>
    <w:unhideWhenUsed/>
    <w:rsid w:val="00637774"/>
    <w:pPr>
      <w:tabs>
        <w:tab w:val="center" w:pos="4153"/>
        <w:tab w:val="right" w:pos="8306"/>
      </w:tabs>
    </w:pPr>
  </w:style>
  <w:style w:type="character" w:customStyle="1" w:styleId="HeaderChar">
    <w:name w:val="Header Char"/>
    <w:basedOn w:val="DefaultParagraphFont"/>
    <w:link w:val="Header"/>
    <w:uiPriority w:val="99"/>
    <w:rsid w:val="00637774"/>
    <w:rPr>
      <w:rFonts w:ascii="Calibri" w:hAnsi="Calibri" w:cs="Calibri"/>
      <w:lang w:bidi="ar-SA"/>
      <w14:ligatures w14:val="standardContextual"/>
    </w:rPr>
  </w:style>
  <w:style w:type="paragraph" w:styleId="Footer">
    <w:name w:val="footer"/>
    <w:basedOn w:val="Normal"/>
    <w:link w:val="FooterChar"/>
    <w:uiPriority w:val="99"/>
    <w:unhideWhenUsed/>
    <w:rsid w:val="00637774"/>
    <w:pPr>
      <w:tabs>
        <w:tab w:val="center" w:pos="4153"/>
        <w:tab w:val="right" w:pos="8306"/>
      </w:tabs>
    </w:pPr>
  </w:style>
  <w:style w:type="character" w:customStyle="1" w:styleId="FooterChar">
    <w:name w:val="Footer Char"/>
    <w:basedOn w:val="DefaultParagraphFont"/>
    <w:link w:val="Footer"/>
    <w:uiPriority w:val="99"/>
    <w:rsid w:val="00637774"/>
    <w:rPr>
      <w:rFonts w:ascii="Calibri" w:hAnsi="Calibri" w:cs="Calibri"/>
      <w:lang w:bidi="ar-SA"/>
      <w14:ligatures w14:val="standardContextual"/>
    </w:rPr>
  </w:style>
  <w:style w:type="character" w:styleId="Hyperlink">
    <w:name w:val="Hyperlink"/>
    <w:rsid w:val="00637774"/>
    <w:rPr>
      <w:color w:val="0000FF"/>
      <w:u w:val="single"/>
    </w:rPr>
  </w:style>
  <w:style w:type="paragraph" w:styleId="NormalWeb">
    <w:name w:val="Normal (Web)"/>
    <w:basedOn w:val="Normal"/>
    <w:uiPriority w:val="99"/>
    <w:unhideWhenUsed/>
    <w:rsid w:val="007B0D30"/>
    <w:pPr>
      <w:spacing w:before="100" w:beforeAutospacing="1" w:after="100" w:afterAutospacing="1"/>
    </w:pPr>
    <w:rPr>
      <w:rFonts w:ascii="Times New Roman" w:eastAsia="Times New Roman" w:hAnsi="Times New Roman" w:cs="Times New Roman"/>
      <w:sz w:val="24"/>
      <w:szCs w:val="24"/>
      <w:lang w:bidi="he-IL"/>
      <w14:ligatures w14:val="none"/>
    </w:rPr>
  </w:style>
  <w:style w:type="character" w:customStyle="1" w:styleId="fontstyle01">
    <w:name w:val="fontstyle01"/>
    <w:rsid w:val="007B0D30"/>
    <w:rPr>
      <w:rFonts w:ascii="Georgia-Bold" w:hAnsi="Georgia-Bold" w:hint="default"/>
      <w:b/>
      <w:bCs/>
      <w:i w:val="0"/>
      <w:iCs w:val="0"/>
      <w:color w:val="000000"/>
      <w:sz w:val="22"/>
      <w:szCs w:val="22"/>
    </w:rPr>
  </w:style>
  <w:style w:type="character" w:customStyle="1" w:styleId="fontstyle21">
    <w:name w:val="fontstyle21"/>
    <w:rsid w:val="007B0D30"/>
    <w:rPr>
      <w:rFonts w:ascii="Georgia" w:hAnsi="Georgia" w:hint="default"/>
      <w:b w:val="0"/>
      <w:bCs w:val="0"/>
      <w:i w:val="0"/>
      <w:iCs w:val="0"/>
      <w:color w:val="000000"/>
      <w:sz w:val="22"/>
      <w:szCs w:val="22"/>
    </w:rPr>
  </w:style>
  <w:style w:type="character" w:styleId="UnresolvedMention">
    <w:name w:val="Unresolved Mention"/>
    <w:basedOn w:val="DefaultParagraphFont"/>
    <w:uiPriority w:val="99"/>
    <w:semiHidden/>
    <w:unhideWhenUsed/>
    <w:rsid w:val="00E24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76576">
      <w:bodyDiv w:val="1"/>
      <w:marLeft w:val="0"/>
      <w:marRight w:val="0"/>
      <w:marTop w:val="0"/>
      <w:marBottom w:val="0"/>
      <w:divBdr>
        <w:top w:val="none" w:sz="0" w:space="0" w:color="auto"/>
        <w:left w:val="none" w:sz="0" w:space="0" w:color="auto"/>
        <w:bottom w:val="none" w:sz="0" w:space="0" w:color="auto"/>
        <w:right w:val="none" w:sz="0" w:space="0" w:color="auto"/>
      </w:divBdr>
    </w:div>
    <w:div w:id="21123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talmond@bgu.ac.il" TargetMode="External"/><Relationship Id="rId1" Type="http://schemas.openxmlformats.org/officeDocument/2006/relationships/hyperlink" Target="mailto:rayaed@bgu.ac.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302</Words>
  <Characters>1897</Characters>
  <Application>Microsoft Office Word</Application>
  <DocSecurity>0</DocSecurity>
  <Lines>31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דניאלה טלמון-הלר</dc:creator>
  <cp:keywords/>
  <dc:description/>
  <cp:lastModifiedBy>רעיה אבן דוד</cp:lastModifiedBy>
  <cp:revision>13</cp:revision>
  <dcterms:created xsi:type="dcterms:W3CDTF">2024-12-08T10:59:00Z</dcterms:created>
  <dcterms:modified xsi:type="dcterms:W3CDTF">2025-11-03T08:41:00Z</dcterms:modified>
</cp:coreProperties>
</file>